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14" w:rsidRDefault="00A60B14" w:rsidP="00A60B1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DB5A18"/>
          <w:sz w:val="38"/>
          <w:szCs w:val="38"/>
        </w:rPr>
      </w:pPr>
    </w:p>
    <w:tbl>
      <w:tblPr>
        <w:tblStyle w:val="TableGrid"/>
        <w:tblpPr w:leftFromText="180" w:rightFromText="180" w:vertAnchor="page" w:horzAnchor="page" w:tblpXSpec="center" w:tblpY="2521"/>
        <w:tblW w:w="0" w:type="auto"/>
        <w:jc w:val="center"/>
        <w:tblLook w:val="00BF"/>
      </w:tblPr>
      <w:tblGrid>
        <w:gridCol w:w="2635"/>
        <w:gridCol w:w="2635"/>
        <w:gridCol w:w="2635"/>
        <w:gridCol w:w="3183"/>
        <w:gridCol w:w="2790"/>
      </w:tblGrid>
      <w:tr w:rsidR="00A60B14" w:rsidTr="00F84712">
        <w:trPr>
          <w:trHeight w:val="1349"/>
          <w:jc w:val="center"/>
        </w:trPr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</w:pPr>
            <w:r w:rsidRPr="00F84712"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  <w:t>THRESHOLD 1: Trusting a Christian</w:t>
            </w:r>
          </w:p>
        </w:tc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</w:pPr>
            <w:r w:rsidRPr="00F84712"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  <w:t>THRESHOLD 2: Becoming Curious</w:t>
            </w:r>
          </w:p>
        </w:tc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</w:pPr>
            <w:r w:rsidRPr="00F84712"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  <w:t>THRESHOLD 3: Opening to Change</w:t>
            </w:r>
          </w:p>
        </w:tc>
        <w:tc>
          <w:tcPr>
            <w:tcW w:w="3183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</w:pPr>
            <w:r w:rsidRPr="00F84712"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  <w:t>THRESHOLD 4: Seeking After God</w:t>
            </w:r>
          </w:p>
        </w:tc>
        <w:tc>
          <w:tcPr>
            <w:tcW w:w="2790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</w:pPr>
            <w:r w:rsidRPr="00F84712">
              <w:rPr>
                <w:rFonts w:ascii="Trebuchet MS" w:hAnsi="Trebuchet MS" w:cs="Trebuchet MS"/>
                <w:b/>
                <w:bCs/>
                <w:color w:val="31849B" w:themeColor="accent5" w:themeShade="BF"/>
                <w:sz w:val="30"/>
                <w:szCs w:val="38"/>
              </w:rPr>
              <w:t>THRESHOLD 5: Entering the Kingdom</w:t>
            </w:r>
          </w:p>
        </w:tc>
      </w:tr>
      <w:tr w:rsidR="00A60B14" w:rsidTr="00F84712">
        <w:trPr>
          <w:trHeight w:val="68"/>
          <w:jc w:val="center"/>
        </w:trPr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  <w:t>Distrust to Trust</w:t>
            </w:r>
          </w:p>
        </w:tc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  <w:t>Apathetic to Curious</w:t>
            </w:r>
          </w:p>
        </w:tc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  <w:t>Closed to Open</w:t>
            </w:r>
          </w:p>
        </w:tc>
        <w:tc>
          <w:tcPr>
            <w:tcW w:w="3183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  <w:t>Meandering to Seeking</w:t>
            </w:r>
          </w:p>
        </w:tc>
        <w:tc>
          <w:tcPr>
            <w:tcW w:w="2790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  <w:t>Lost to Saved</w:t>
            </w:r>
          </w:p>
        </w:tc>
      </w:tr>
      <w:tr w:rsidR="00A60B14" w:rsidTr="00F84712">
        <w:trPr>
          <w:cantSplit/>
          <w:trHeight w:val="4778"/>
          <w:jc w:val="center"/>
        </w:trPr>
        <w:tc>
          <w:tcPr>
            <w:tcW w:w="13878" w:type="dxa"/>
            <w:gridSpan w:val="5"/>
            <w:textDirection w:val="btLr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ind w:left="113" w:right="113"/>
              <w:jc w:val="center"/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  <w:t xml:space="preserve">My 2+  - </w:t>
            </w:r>
            <w:proofErr w:type="spellStart"/>
            <w:r w:rsidRPr="00F84712"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  <w:t>GIG’s</w:t>
            </w:r>
            <w:proofErr w:type="spellEnd"/>
            <w:r w:rsidRPr="00F84712">
              <w:rPr>
                <w:rFonts w:cs="Trebuchet MS"/>
                <w:b/>
                <w:bCs/>
                <w:color w:val="31849B" w:themeColor="accent5" w:themeShade="BF"/>
                <w:sz w:val="24"/>
                <w:szCs w:val="38"/>
              </w:rPr>
              <w:t>, Events</w:t>
            </w:r>
          </w:p>
        </w:tc>
      </w:tr>
      <w:tr w:rsidR="00A60B14" w:rsidTr="00F84712">
        <w:trPr>
          <w:jc w:val="center"/>
        </w:trPr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1. Avoid knee jerk reactions to distrust (defend, bruise, avoid, judge, argue)</w:t>
            </w:r>
          </w:p>
        </w:tc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1. Focus on Jesus</w:t>
            </w:r>
          </w:p>
        </w:tc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1. Be Patient</w:t>
            </w:r>
          </w:p>
        </w:tc>
        <w:tc>
          <w:tcPr>
            <w:tcW w:w="3183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1. Live out the Kingdom in front of them</w:t>
            </w:r>
          </w:p>
        </w:tc>
        <w:tc>
          <w:tcPr>
            <w:tcW w:w="2790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1. Be appropriately urgent</w:t>
            </w:r>
          </w:p>
        </w:tc>
      </w:tr>
      <w:tr w:rsidR="00A60B14" w:rsidTr="00F84712">
        <w:trPr>
          <w:jc w:val="center"/>
        </w:trPr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2. Kingdom Habits to build trust (pray, learn, bond, affirm, welcome)</w:t>
            </w:r>
          </w:p>
        </w:tc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 xml:space="preserve">2. Provoke </w:t>
            </w:r>
            <w:proofErr w:type="spellStart"/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curiousity</w:t>
            </w:r>
            <w:proofErr w:type="spellEnd"/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 xml:space="preserve"> (Ask questions, Use parables, Live curiously)</w:t>
            </w:r>
          </w:p>
        </w:tc>
        <w:tc>
          <w:tcPr>
            <w:tcW w:w="2635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2. Challenge like Jesus did (touch pain of the broken &amp; honest, mobilize to the self-pitying &amp; fearful, agitate the complacent &amp; glib, connected the dots of the confused</w:t>
            </w:r>
          </w:p>
        </w:tc>
        <w:tc>
          <w:tcPr>
            <w:tcW w:w="3183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2. Create safe places for seeking (guiding seekers vs. seeker sensitive)</w:t>
            </w:r>
          </w:p>
        </w:tc>
        <w:tc>
          <w:tcPr>
            <w:tcW w:w="2790" w:type="dxa"/>
          </w:tcPr>
          <w:p w:rsidR="00A60B14" w:rsidRPr="00F84712" w:rsidRDefault="00A60B14" w:rsidP="00F84712">
            <w:pPr>
              <w:widowControl w:val="0"/>
              <w:autoSpaceDE w:val="0"/>
              <w:autoSpaceDN w:val="0"/>
              <w:adjustRightInd w:val="0"/>
              <w:spacing w:after="100"/>
              <w:jc w:val="center"/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</w:pPr>
            <w:r w:rsidRPr="00F84712">
              <w:rPr>
                <w:rFonts w:cs="Trebuchet MS"/>
                <w:b/>
                <w:bCs/>
                <w:color w:val="31849B" w:themeColor="accent5" w:themeShade="BF"/>
                <w:sz w:val="18"/>
                <w:szCs w:val="38"/>
              </w:rPr>
              <w:t>2. Be clear, but don’t oversimplify</w:t>
            </w:r>
          </w:p>
        </w:tc>
      </w:tr>
    </w:tbl>
    <w:p w:rsidR="004E43C8" w:rsidRDefault="00F84712" w:rsidP="00A60B14"/>
    <w:sectPr w:rsidR="004E43C8" w:rsidSect="00A60B14">
      <w:headerReference w:type="default" r:id="rId5"/>
      <w:pgSz w:w="15840" w:h="12240" w:orient="landscape"/>
      <w:pgMar w:top="720" w:right="806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12" w:rsidRDefault="00F84712" w:rsidP="00F84712">
    <w:pPr>
      <w:pStyle w:val="Header"/>
      <w:tabs>
        <w:tab w:val="clear" w:pos="4320"/>
        <w:tab w:val="clear" w:pos="8640"/>
        <w:tab w:val="left" w:pos="66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-228600</wp:posOffset>
          </wp:positionV>
          <wp:extent cx="4976495" cy="1246505"/>
          <wp:effectExtent l="25400" t="0" r="1905" b="0"/>
          <wp:wrapNone/>
          <wp:docPr id="1" name="" descr="Screen Shot 2014-10-28 at 12.22.3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0-28 at 12.22.30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6495" cy="1246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0B14"/>
    <w:rsid w:val="00A60B14"/>
    <w:rsid w:val="00F8471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EC"/>
    <w:rPr>
      <w:rFonts w:ascii="Frutiger LT 45 Light" w:hAnsi="Frutiger LT 45 Light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60B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47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712"/>
    <w:rPr>
      <w:rFonts w:ascii="Frutiger LT 45 Light" w:hAnsi="Frutiger LT 45 Light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47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712"/>
    <w:rPr>
      <w:rFonts w:ascii="Frutiger LT 45 Light" w:hAnsi="Frutiger LT 45 Ligh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Atchison</dc:creator>
  <cp:keywords/>
  <cp:lastModifiedBy>Kristen Atchison</cp:lastModifiedBy>
  <cp:revision>2</cp:revision>
  <dcterms:created xsi:type="dcterms:W3CDTF">2014-10-28T17:09:00Z</dcterms:created>
  <dcterms:modified xsi:type="dcterms:W3CDTF">2014-10-28T17:27:00Z</dcterms:modified>
</cp:coreProperties>
</file>